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787D">
      <w:pPr>
        <w:rPr>
          <w:rFonts w:ascii="微软雅黑" w:hAnsi="微软雅黑" w:eastAsia="微软雅黑"/>
          <w:b/>
          <w:szCs w:val="24"/>
        </w:rPr>
      </w:pPr>
      <w:r>
        <w:rPr>
          <w:rFonts w:hint="eastAsia" w:ascii="微软雅黑" w:hAnsi="微软雅黑" w:eastAsia="微软雅黑"/>
          <w:b/>
          <w:szCs w:val="24"/>
        </w:rPr>
        <w:t>公益人短期意外险升级投保须知</w:t>
      </w:r>
    </w:p>
    <w:p w14:paraId="2FFF3D50">
      <w:pPr>
        <w:rPr>
          <w:rFonts w:ascii="微软雅黑" w:hAnsi="微软雅黑" w:eastAsia="微软雅黑"/>
          <w:szCs w:val="24"/>
        </w:rPr>
      </w:pPr>
      <w:r>
        <w:rPr>
          <w:rFonts w:hint="eastAsia" w:ascii="微软雅黑" w:hAnsi="微软雅黑" w:eastAsia="微软雅黑"/>
          <w:szCs w:val="24"/>
        </w:rPr>
        <w:t>1、</w:t>
      </w:r>
      <w:r>
        <w:rPr>
          <w:rFonts w:ascii="微软雅黑" w:hAnsi="微软雅黑" w:eastAsia="微软雅黑"/>
          <w:szCs w:val="24"/>
        </w:rPr>
        <w:t>投保份数限定：</w:t>
      </w:r>
      <w:r>
        <w:rPr>
          <w:rFonts w:hint="eastAsia" w:ascii="微软雅黑" w:hAnsi="微软雅黑" w:eastAsia="微软雅黑"/>
          <w:szCs w:val="24"/>
        </w:rPr>
        <w:t>被服务的</w:t>
      </w:r>
      <w:r>
        <w:rPr>
          <w:rFonts w:ascii="微软雅黑" w:hAnsi="微软雅黑" w:eastAsia="微软雅黑"/>
          <w:szCs w:val="24"/>
        </w:rPr>
        <w:t>70岁以上老人，仅限投保1份；18岁以下儿童仅限投保</w:t>
      </w:r>
      <w:r>
        <w:rPr>
          <w:rFonts w:hint="eastAsia" w:ascii="微软雅黑" w:hAnsi="微软雅黑" w:eastAsia="微软雅黑"/>
          <w:szCs w:val="24"/>
        </w:rPr>
        <w:t>1</w:t>
      </w:r>
      <w:r>
        <w:rPr>
          <w:rFonts w:ascii="微软雅黑" w:hAnsi="微软雅黑" w:eastAsia="微软雅黑"/>
          <w:szCs w:val="24"/>
        </w:rPr>
        <w:t>份；多投无效，保险公司不承担多投的保险责任，且均在活动开始前记名承保，未提前投保的，不在责任范围内。16周岁以下的被保险人，除被保险人监护人外的其他投保主体为之投保死亡险，必须出具其监护人同意的材料</w:t>
      </w:r>
      <w:r>
        <w:rPr>
          <w:rFonts w:hint="eastAsia" w:ascii="微软雅黑" w:hAnsi="微软雅黑" w:eastAsia="微软雅黑"/>
          <w:szCs w:val="24"/>
        </w:rPr>
        <w:t>。</w:t>
      </w:r>
    </w:p>
    <w:p w14:paraId="162627ED">
      <w:pPr>
        <w:rPr>
          <w:rFonts w:ascii="微软雅黑" w:hAnsi="微软雅黑" w:eastAsia="微软雅黑"/>
          <w:szCs w:val="24"/>
        </w:rPr>
      </w:pPr>
      <w:r>
        <w:rPr>
          <w:rFonts w:hint="eastAsia" w:ascii="微软雅黑" w:hAnsi="微软雅黑" w:eastAsia="微软雅黑"/>
          <w:szCs w:val="24"/>
        </w:rPr>
        <w:t>2、此产品被保险人为</w:t>
      </w:r>
      <w:r>
        <w:rPr>
          <w:rFonts w:ascii="微软雅黑" w:hAnsi="微软雅黑" w:eastAsia="微软雅黑"/>
          <w:szCs w:val="24"/>
        </w:rPr>
        <w:t>0—</w:t>
      </w:r>
      <w:r>
        <w:rPr>
          <w:rFonts w:hint="eastAsia" w:ascii="微软雅黑" w:hAnsi="微软雅黑" w:eastAsia="微软雅黑"/>
          <w:szCs w:val="24"/>
          <w:lang w:val="en-US" w:eastAsia="zh-CN"/>
        </w:rPr>
        <w:t>80</w:t>
      </w:r>
      <w:r>
        <w:rPr>
          <w:rFonts w:ascii="微软雅黑" w:hAnsi="微软雅黑" w:eastAsia="微软雅黑"/>
          <w:szCs w:val="24"/>
        </w:rPr>
        <w:t>周岁的公益人且从事职业属于1-4类，职业类别以我司《职业分类表(2014版)》为准。此产品仅适用于公益活动、夏令营活动、企业出游以及年会投保。</w:t>
      </w:r>
      <w:r>
        <w:rPr>
          <w:rFonts w:hint="eastAsia" w:ascii="微软雅黑" w:hAnsi="微软雅黑" w:eastAsia="微软雅黑"/>
          <w:szCs w:val="24"/>
        </w:rPr>
        <w:t>3、被保险人职业类别为一、二类职业的，承担</w:t>
      </w:r>
      <w:r>
        <w:rPr>
          <w:rFonts w:ascii="微软雅黑" w:hAnsi="微软雅黑" w:eastAsia="微软雅黑"/>
          <w:szCs w:val="24"/>
        </w:rPr>
        <w:t>24小时意外保险责任；超过二类职业的，仅承担参加活动导致的保险责任（含参加活动途中的意外责任）。</w:t>
      </w:r>
    </w:p>
    <w:p w14:paraId="41F7F357">
      <w:pPr>
        <w:rPr>
          <w:rFonts w:ascii="微软雅黑" w:hAnsi="微软雅黑" w:eastAsia="微软雅黑"/>
          <w:szCs w:val="24"/>
        </w:rPr>
      </w:pPr>
      <w:r>
        <w:rPr>
          <w:rFonts w:hint="eastAsia" w:ascii="微软雅黑" w:hAnsi="微软雅黑" w:eastAsia="微软雅黑"/>
          <w:szCs w:val="24"/>
        </w:rPr>
        <w:t>4、社区内被服务的对象（居民、老人、小孩）仅适用短期意外，仅承担公益活动现场公益活动期间的责任；企业职员出游及年会投保的，保险公司仅承担出游及年会期间的责任。</w:t>
      </w:r>
    </w:p>
    <w:p w14:paraId="4DFD3139">
      <w:pPr>
        <w:rPr>
          <w:rFonts w:ascii="微软雅黑" w:hAnsi="微软雅黑" w:eastAsia="微软雅黑"/>
          <w:szCs w:val="24"/>
        </w:rPr>
      </w:pPr>
      <w:r>
        <w:rPr>
          <w:rFonts w:hint="eastAsia" w:ascii="微软雅黑" w:hAnsi="微软雅黑" w:eastAsia="微软雅黑"/>
          <w:szCs w:val="24"/>
        </w:rPr>
        <w:t>5、保单生效日可自由选择，最早生效日期为投保当日起的第</w:t>
      </w:r>
      <w:r>
        <w:rPr>
          <w:rFonts w:ascii="微软雅黑" w:hAnsi="微软雅黑" w:eastAsia="微软雅黑"/>
          <w:szCs w:val="24"/>
        </w:rPr>
        <w:t>2天零时。</w:t>
      </w:r>
    </w:p>
    <w:p w14:paraId="74E8436F">
      <w:pPr>
        <w:rPr>
          <w:rFonts w:ascii="微软雅黑" w:hAnsi="微软雅黑" w:eastAsia="微软雅黑"/>
          <w:szCs w:val="21"/>
        </w:rPr>
      </w:pPr>
      <w:r>
        <w:rPr>
          <w:rFonts w:hint="eastAsia" w:ascii="微软雅黑" w:hAnsi="微软雅黑" w:eastAsia="微软雅黑"/>
          <w:szCs w:val="24"/>
        </w:rPr>
        <w:t>7、</w:t>
      </w:r>
      <w:r>
        <w:rPr>
          <w:rFonts w:hint="eastAsia" w:ascii="微软雅黑" w:hAnsi="微软雅黑" w:eastAsia="微软雅黑"/>
          <w:szCs w:val="21"/>
        </w:rPr>
        <w:t>被保险人因遭受意外伤害事故并在医院进行治疗，本公司就其事故发生之日起一百八十天内实际支出的按照当地社会医疗保险或其他公费医疗主管部门规定可报销的、必要的、合理的医疗费用</w:t>
      </w:r>
      <w:r>
        <w:rPr>
          <w:rFonts w:hint="eastAsia" w:ascii="微软雅黑" w:hAnsi="微软雅黑" w:eastAsia="微软雅黑"/>
          <w:b/>
          <w:szCs w:val="21"/>
        </w:rPr>
        <w:t>超过人民币</w:t>
      </w:r>
      <w:r>
        <w:rPr>
          <w:rFonts w:ascii="微软雅黑" w:hAnsi="微软雅黑" w:eastAsia="微软雅黑"/>
          <w:b/>
          <w:szCs w:val="21"/>
        </w:rPr>
        <w:t>100元部分按100%的比例</w:t>
      </w:r>
      <w:r>
        <w:rPr>
          <w:rFonts w:ascii="微软雅黑" w:hAnsi="微软雅黑" w:eastAsia="微软雅黑"/>
          <w:szCs w:val="21"/>
        </w:rPr>
        <w:t>给付意外伤害医疗保险金。</w:t>
      </w:r>
    </w:p>
    <w:p w14:paraId="22CFF893">
      <w:pPr>
        <w:rPr>
          <w:rFonts w:hint="eastAsia" w:ascii="微软雅黑" w:hAnsi="微软雅黑" w:eastAsia="微软雅黑"/>
          <w:szCs w:val="21"/>
        </w:rPr>
      </w:pPr>
      <w:r>
        <w:rPr>
          <w:rFonts w:hint="eastAsia" w:ascii="微软雅黑" w:hAnsi="微软雅黑" w:eastAsia="微软雅黑"/>
          <w:szCs w:val="21"/>
        </w:rPr>
        <w:t>8、平安产险附加意外伤害住院津贴保险（互联网版）-意外住院津贴的每日津贴为120元；每次事故中，保险人按照实际住院天数免赔3天后给付每日津贴，单次事故最长给付90天；累计给付以180天为限，当累计给付天数达到180天时，本项保险责任终止。</w:t>
      </w:r>
    </w:p>
    <w:p w14:paraId="5720BE29">
      <w:pPr>
        <w:rPr>
          <w:rFonts w:ascii="微软雅黑" w:hAnsi="微软雅黑" w:eastAsia="微软雅黑"/>
          <w:szCs w:val="21"/>
        </w:rPr>
      </w:pPr>
      <w:r>
        <w:rPr>
          <w:rFonts w:hint="eastAsia" w:ascii="微软雅黑" w:hAnsi="微软雅黑" w:eastAsia="微软雅黑"/>
          <w:szCs w:val="21"/>
          <w:lang w:val="en-US" w:eastAsia="zh-CN"/>
        </w:rPr>
        <w:t>9</w:t>
      </w:r>
      <w:r>
        <w:rPr>
          <w:rFonts w:hint="eastAsia" w:ascii="微软雅黑" w:hAnsi="微软雅黑" w:eastAsia="微软雅黑"/>
          <w:szCs w:val="21"/>
        </w:rPr>
        <w:t>理赔医院标准：中华人民共和国境内（港、澳、台地区除外）合法经营的二级及二级以上公立医院。</w:t>
      </w:r>
    </w:p>
    <w:p w14:paraId="68179E65">
      <w:pPr>
        <w:rPr>
          <w:rFonts w:ascii="微软雅黑" w:hAnsi="微软雅黑" w:eastAsia="微软雅黑"/>
          <w:szCs w:val="24"/>
        </w:rPr>
      </w:pPr>
      <w:r>
        <w:rPr>
          <w:rFonts w:hint="eastAsia" w:ascii="微软雅黑" w:hAnsi="微软雅黑" w:eastAsia="微软雅黑"/>
          <w:szCs w:val="24"/>
          <w:lang w:val="en-US" w:eastAsia="zh-CN"/>
        </w:rPr>
        <w:t>10</w:t>
      </w:r>
      <w:r>
        <w:rPr>
          <w:rFonts w:hint="eastAsia" w:ascii="微软雅黑" w:hAnsi="微软雅黑" w:eastAsia="微软雅黑"/>
          <w:szCs w:val="24"/>
        </w:rPr>
        <w:t>、</w:t>
      </w:r>
      <w:r>
        <w:rPr>
          <w:rFonts w:ascii="微软雅黑" w:hAnsi="微软雅黑" w:eastAsia="微软雅黑"/>
          <w:szCs w:val="24"/>
        </w:rPr>
        <w:t>本产品采用电子保单，与纸质保单具有同等法律效力；</w:t>
      </w:r>
    </w:p>
    <w:p w14:paraId="76918D4E">
      <w:pPr>
        <w:rPr>
          <w:rFonts w:ascii="微软雅黑" w:hAnsi="微软雅黑" w:eastAsia="微软雅黑"/>
          <w:szCs w:val="24"/>
        </w:rPr>
      </w:pPr>
      <w:r>
        <w:rPr>
          <w:rFonts w:hint="eastAsia" w:ascii="微软雅黑" w:hAnsi="微软雅黑" w:eastAsia="微软雅黑"/>
          <w:szCs w:val="24"/>
        </w:rPr>
        <w:t>1</w:t>
      </w:r>
      <w:r>
        <w:rPr>
          <w:rFonts w:hint="eastAsia" w:ascii="微软雅黑" w:hAnsi="微软雅黑" w:eastAsia="微软雅黑"/>
          <w:szCs w:val="24"/>
          <w:lang w:val="en-US" w:eastAsia="zh-CN"/>
        </w:rPr>
        <w:t>1</w:t>
      </w:r>
      <w:r>
        <w:rPr>
          <w:rFonts w:ascii="微软雅黑" w:hAnsi="微软雅黑" w:eastAsia="微软雅黑"/>
          <w:szCs w:val="24"/>
        </w:rPr>
        <w:t>、</w:t>
      </w:r>
      <w:r>
        <w:rPr>
          <w:rFonts w:hint="eastAsia" w:ascii="微软雅黑" w:hAnsi="微软雅黑" w:eastAsia="微软雅黑"/>
          <w:szCs w:val="24"/>
        </w:rPr>
        <w:t>保障期限：依据投保情况而定。</w:t>
      </w:r>
    </w:p>
    <w:p w14:paraId="6D63EEDE">
      <w:pPr>
        <w:rPr>
          <w:rFonts w:ascii="微软雅黑" w:hAnsi="微软雅黑" w:eastAsia="微软雅黑"/>
          <w:szCs w:val="24"/>
        </w:rPr>
      </w:pPr>
      <w:r>
        <w:rPr>
          <w:rFonts w:hint="eastAsia" w:ascii="微软雅黑" w:hAnsi="微软雅黑" w:eastAsia="微软雅黑"/>
          <w:szCs w:val="24"/>
        </w:rPr>
        <w:t>1</w:t>
      </w:r>
      <w:r>
        <w:rPr>
          <w:rFonts w:hint="eastAsia" w:ascii="微软雅黑" w:hAnsi="微软雅黑" w:eastAsia="微软雅黑"/>
          <w:szCs w:val="24"/>
          <w:lang w:val="en-US" w:eastAsia="zh-CN"/>
        </w:rPr>
        <w:t>2</w:t>
      </w:r>
      <w:r>
        <w:rPr>
          <w:rFonts w:ascii="微软雅黑" w:hAnsi="微软雅黑" w:eastAsia="微软雅黑"/>
          <w:szCs w:val="24"/>
        </w:rPr>
        <w:t>、本产品由中国平安财产保险股份有限公司江苏分公司承保，销售区域为全国。</w:t>
      </w:r>
    </w:p>
    <w:p w14:paraId="0D008398">
      <w:pPr>
        <w:rPr>
          <w:rFonts w:ascii="微软雅黑" w:hAnsi="微软雅黑" w:eastAsia="微软雅黑"/>
          <w:szCs w:val="24"/>
        </w:rPr>
      </w:pPr>
      <w:r>
        <w:rPr>
          <w:rFonts w:ascii="微软雅黑" w:hAnsi="微软雅黑" w:eastAsia="微软雅黑"/>
          <w:szCs w:val="24"/>
        </w:rPr>
        <w:t>1</w:t>
      </w:r>
      <w:r>
        <w:rPr>
          <w:rFonts w:hint="eastAsia" w:ascii="微软雅黑" w:hAnsi="微软雅黑" w:eastAsia="微软雅黑"/>
          <w:szCs w:val="24"/>
          <w:lang w:val="en-US" w:eastAsia="zh-CN"/>
        </w:rPr>
        <w:t>3</w:t>
      </w:r>
      <w:r>
        <w:rPr>
          <w:rFonts w:ascii="微软雅黑" w:hAnsi="微软雅黑" w:eastAsia="微软雅黑"/>
          <w:szCs w:val="24"/>
        </w:rPr>
        <w:t>、</w:t>
      </w:r>
      <w:r>
        <w:rPr>
          <w:rFonts w:ascii="微软雅黑" w:hAnsi="微软雅黑" w:eastAsia="微软雅黑"/>
          <w:b/>
          <w:szCs w:val="24"/>
        </w:rPr>
        <w:t>续保：本产品不保证续保。</w:t>
      </w:r>
      <w:r>
        <w:rPr>
          <w:rFonts w:ascii="微软雅黑" w:hAnsi="微软雅黑" w:eastAsia="微软雅黑"/>
          <w:szCs w:val="24"/>
        </w:rPr>
        <w:t>保险期满时或之前或保单到期后的30天内，经投保人向保险人提出续保申请，并经保险人审核同意并收取保费后，续保合同生效。保单到期超过30天提出投保申请的，视为新保。</w:t>
      </w:r>
    </w:p>
    <w:p w14:paraId="17D106A1">
      <w:pPr>
        <w:rPr>
          <w:rFonts w:ascii="微软雅黑" w:hAnsi="微软雅黑" w:eastAsia="微软雅黑"/>
          <w:b/>
          <w:szCs w:val="24"/>
        </w:rPr>
      </w:pPr>
      <w:r>
        <w:rPr>
          <w:rFonts w:hint="eastAsia" w:ascii="微软雅黑" w:hAnsi="微软雅黑" w:eastAsia="微软雅黑"/>
          <w:b/>
          <w:szCs w:val="24"/>
        </w:rPr>
        <w:t>1</w:t>
      </w:r>
      <w:r>
        <w:rPr>
          <w:rFonts w:hint="eastAsia" w:ascii="微软雅黑" w:hAnsi="微软雅黑" w:eastAsia="微软雅黑"/>
          <w:b/>
          <w:szCs w:val="24"/>
          <w:lang w:val="en-US" w:eastAsia="zh-CN"/>
        </w:rPr>
        <w:t>4</w:t>
      </w:r>
      <w:r>
        <w:rPr>
          <w:rFonts w:hint="eastAsia" w:ascii="微软雅黑" w:hAnsi="微软雅黑" w:eastAsia="微软雅黑"/>
          <w:b/>
          <w:szCs w:val="24"/>
        </w:rPr>
        <w:t>、责任免除：</w:t>
      </w:r>
    </w:p>
    <w:p w14:paraId="5BEA4EA2">
      <w:pPr>
        <w:rPr>
          <w:rFonts w:ascii="微软雅黑" w:hAnsi="微软雅黑" w:eastAsia="微软雅黑"/>
          <w:b/>
          <w:szCs w:val="24"/>
        </w:rPr>
      </w:pPr>
      <w:r>
        <w:rPr>
          <w:rFonts w:hint="eastAsia" w:ascii="微软雅黑" w:hAnsi="微软雅黑" w:eastAsia="微软雅黑"/>
          <w:b/>
          <w:szCs w:val="24"/>
        </w:rPr>
        <w:t>（一）投保人的故意行为；</w:t>
      </w:r>
    </w:p>
    <w:p w14:paraId="482D90E3">
      <w:pPr>
        <w:rPr>
          <w:rFonts w:ascii="微软雅黑" w:hAnsi="微软雅黑" w:eastAsia="微软雅黑"/>
          <w:b/>
          <w:szCs w:val="24"/>
        </w:rPr>
      </w:pPr>
      <w:r>
        <w:rPr>
          <w:rFonts w:hint="eastAsia" w:ascii="微软雅黑" w:hAnsi="微软雅黑" w:eastAsia="微软雅黑"/>
          <w:b/>
          <w:szCs w:val="24"/>
        </w:rPr>
        <w:t>（二）被保险人自致伤害或自杀，但被保险人自杀时为无民事行为能力人的除外；</w:t>
      </w:r>
    </w:p>
    <w:p w14:paraId="4B3AC85A">
      <w:pPr>
        <w:rPr>
          <w:rFonts w:ascii="微软雅黑" w:hAnsi="微软雅黑" w:eastAsia="微软雅黑"/>
          <w:b/>
          <w:szCs w:val="24"/>
        </w:rPr>
      </w:pPr>
      <w:r>
        <w:rPr>
          <w:rFonts w:hint="eastAsia" w:ascii="微软雅黑" w:hAnsi="微软雅黑" w:eastAsia="微软雅黑"/>
          <w:b/>
          <w:szCs w:val="24"/>
        </w:rPr>
        <w:t>（三）因被保险人挑衅或故意行为而导致的打斗、被袭击或被谋杀；</w:t>
      </w:r>
    </w:p>
    <w:p w14:paraId="7590DCD4">
      <w:pPr>
        <w:rPr>
          <w:rFonts w:ascii="微软雅黑" w:hAnsi="微软雅黑" w:eastAsia="微软雅黑"/>
          <w:b/>
          <w:szCs w:val="24"/>
        </w:rPr>
      </w:pPr>
      <w:r>
        <w:rPr>
          <w:rFonts w:hint="eastAsia" w:ascii="微软雅黑" w:hAnsi="微软雅黑" w:eastAsia="微软雅黑"/>
          <w:b/>
          <w:szCs w:val="24"/>
        </w:rPr>
        <w:t>（四）被保险人妊娠、流产、分娩、疾病、药物过敏、中暑、猝死；</w:t>
      </w:r>
    </w:p>
    <w:p w14:paraId="59F7746F">
      <w:pPr>
        <w:rPr>
          <w:rFonts w:ascii="微软雅黑" w:hAnsi="微软雅黑" w:eastAsia="微软雅黑"/>
          <w:b/>
          <w:szCs w:val="24"/>
        </w:rPr>
      </w:pPr>
      <w:r>
        <w:rPr>
          <w:rFonts w:hint="eastAsia" w:ascii="微软雅黑" w:hAnsi="微软雅黑" w:eastAsia="微软雅黑"/>
          <w:b/>
          <w:szCs w:val="24"/>
        </w:rPr>
        <w:t>（五）被保险人接受整容手术及其他内、外科手术；</w:t>
      </w:r>
    </w:p>
    <w:p w14:paraId="5A9199CD">
      <w:pPr>
        <w:rPr>
          <w:rFonts w:ascii="微软雅黑" w:hAnsi="微软雅黑" w:eastAsia="微软雅黑"/>
          <w:b/>
          <w:szCs w:val="24"/>
        </w:rPr>
      </w:pPr>
      <w:r>
        <w:rPr>
          <w:rFonts w:hint="eastAsia" w:ascii="微软雅黑" w:hAnsi="微软雅黑" w:eastAsia="微软雅黑"/>
          <w:b/>
          <w:szCs w:val="24"/>
        </w:rPr>
        <w:t>（六）被保险人未遵医嘱，私自服用、涂用、注射药物；</w:t>
      </w:r>
    </w:p>
    <w:p w14:paraId="1B5EC060">
      <w:pPr>
        <w:rPr>
          <w:rFonts w:ascii="微软雅黑" w:hAnsi="微软雅黑" w:eastAsia="微软雅黑"/>
          <w:b/>
          <w:szCs w:val="24"/>
        </w:rPr>
      </w:pPr>
      <w:r>
        <w:rPr>
          <w:rFonts w:hint="eastAsia" w:ascii="微软雅黑" w:hAnsi="微软雅黑" w:eastAsia="微软雅黑"/>
          <w:b/>
          <w:szCs w:val="24"/>
        </w:rPr>
        <w:t>（七）核爆炸、核辐射或核污染；</w:t>
      </w:r>
    </w:p>
    <w:p w14:paraId="3D8FA050">
      <w:pPr>
        <w:rPr>
          <w:rFonts w:ascii="微软雅黑" w:hAnsi="微软雅黑" w:eastAsia="微软雅黑"/>
          <w:b/>
          <w:szCs w:val="24"/>
        </w:rPr>
      </w:pPr>
      <w:r>
        <w:rPr>
          <w:rFonts w:hint="eastAsia" w:ascii="微软雅黑" w:hAnsi="微软雅黑" w:eastAsia="微软雅黑"/>
          <w:b/>
          <w:szCs w:val="24"/>
        </w:rPr>
        <w:t>（八）恐怖袭击；</w:t>
      </w:r>
    </w:p>
    <w:p w14:paraId="310A3273">
      <w:pPr>
        <w:rPr>
          <w:rFonts w:ascii="微软雅黑" w:hAnsi="微软雅黑" w:eastAsia="微软雅黑"/>
          <w:b/>
          <w:szCs w:val="24"/>
        </w:rPr>
      </w:pPr>
      <w:r>
        <w:rPr>
          <w:rFonts w:hint="eastAsia" w:ascii="微软雅黑" w:hAnsi="微软雅黑" w:eastAsia="微软雅黑"/>
          <w:b/>
          <w:szCs w:val="24"/>
        </w:rPr>
        <w:t>（九）被保险人犯罪或拒捕；</w:t>
      </w:r>
    </w:p>
    <w:p w14:paraId="6EF33902">
      <w:pPr>
        <w:rPr>
          <w:rFonts w:ascii="微软雅黑" w:hAnsi="微软雅黑" w:eastAsia="微软雅黑"/>
          <w:b/>
          <w:szCs w:val="24"/>
        </w:rPr>
      </w:pPr>
      <w:r>
        <w:rPr>
          <w:rFonts w:hint="eastAsia" w:ascii="微软雅黑" w:hAnsi="微软雅黑" w:eastAsia="微软雅黑"/>
          <w:b/>
          <w:szCs w:val="24"/>
        </w:rPr>
        <w:t>（十）被保险人从事高风险运动或参加职业或半职业体育运动。</w:t>
      </w:r>
    </w:p>
    <w:p w14:paraId="46775F40">
      <w:pPr>
        <w:rPr>
          <w:rFonts w:ascii="微软雅黑" w:hAnsi="微软雅黑" w:eastAsia="微软雅黑"/>
          <w:b/>
          <w:szCs w:val="24"/>
        </w:rPr>
      </w:pPr>
      <w:r>
        <w:rPr>
          <w:rFonts w:hint="eastAsia" w:ascii="微软雅黑" w:hAnsi="微软雅黑" w:eastAsia="微软雅黑"/>
          <w:b/>
          <w:szCs w:val="24"/>
        </w:rPr>
        <w:t>（十一）战争、军事行动、暴动或武装叛乱期间；</w:t>
      </w:r>
    </w:p>
    <w:p w14:paraId="23AD0701">
      <w:pPr>
        <w:rPr>
          <w:rFonts w:ascii="微软雅黑" w:hAnsi="微软雅黑" w:eastAsia="微软雅黑"/>
          <w:b/>
          <w:szCs w:val="24"/>
        </w:rPr>
      </w:pPr>
      <w:r>
        <w:rPr>
          <w:rFonts w:hint="eastAsia" w:ascii="微软雅黑" w:hAnsi="微软雅黑" w:eastAsia="微软雅黑"/>
          <w:b/>
          <w:szCs w:val="24"/>
        </w:rPr>
        <w:t>（十二）被保险人醉酒或受毒品、管制药物的影响期间；</w:t>
      </w:r>
    </w:p>
    <w:p w14:paraId="3B1F3B1E">
      <w:pPr>
        <w:rPr>
          <w:rFonts w:ascii="微软雅黑" w:hAnsi="微软雅黑" w:eastAsia="微软雅黑"/>
          <w:b/>
          <w:szCs w:val="24"/>
        </w:rPr>
      </w:pPr>
      <w:r>
        <w:rPr>
          <w:rFonts w:hint="eastAsia" w:ascii="微软雅黑" w:hAnsi="微软雅黑" w:eastAsia="微软雅黑"/>
          <w:b/>
          <w:szCs w:val="24"/>
        </w:rPr>
        <w:t>（十三）被保险人酒后驾车、无有效驾驶证驾驶或驾驶无有效行驶证的机动车期间。</w:t>
      </w:r>
    </w:p>
    <w:p w14:paraId="595C5D1B">
      <w:pPr>
        <w:rPr>
          <w:rFonts w:ascii="微软雅黑" w:hAnsi="微软雅黑" w:eastAsia="微软雅黑"/>
          <w:szCs w:val="21"/>
        </w:rPr>
      </w:pPr>
      <w:r>
        <w:rPr>
          <w:rFonts w:hint="eastAsia" w:ascii="微软雅黑" w:hAnsi="微软雅黑" w:eastAsia="微软雅黑"/>
          <w:szCs w:val="21"/>
        </w:rPr>
        <w:t>1</w:t>
      </w:r>
      <w:r>
        <w:rPr>
          <w:rFonts w:hint="eastAsia" w:ascii="微软雅黑" w:hAnsi="微软雅黑" w:eastAsia="微软雅黑"/>
          <w:szCs w:val="21"/>
          <w:lang w:val="en-US" w:eastAsia="zh-CN"/>
        </w:rPr>
        <w:t>5</w:t>
      </w:r>
      <w:r>
        <w:rPr>
          <w:rFonts w:hint="eastAsia" w:ascii="微软雅黑" w:hAnsi="微软雅黑" w:eastAsia="微软雅黑"/>
          <w:szCs w:val="21"/>
        </w:rPr>
        <w:t>、</w:t>
      </w:r>
      <w:r>
        <w:rPr>
          <w:rFonts w:hint="eastAsia" w:ascii="微软雅黑" w:hAnsi="微软雅黑" w:eastAsia="微软雅黑"/>
          <w:b/>
          <w:szCs w:val="21"/>
        </w:rPr>
        <w:t>退保损失：</w:t>
      </w:r>
      <w:r>
        <w:rPr>
          <w:rFonts w:hint="eastAsia" w:ascii="微软雅黑" w:hAnsi="微软雅黑" w:eastAsia="微软雅黑"/>
          <w:szCs w:val="21"/>
        </w:rPr>
        <w:t>投保人要求解除本保险合同，自保险人接到保险合同解除申请书之时起，本保险合同的效力终止。保险人收到上述证明文件和材料之日起30日内退还保险单的未满期净保费。【未满期净保费】未满期净保费=保险费×[1-(保险单已经过天数/保险期间天数)] ×（1-25%）。经过天数不足一天的按一天计算。</w:t>
      </w:r>
    </w:p>
    <w:p w14:paraId="0EC385A1">
      <w:pPr>
        <w:rPr>
          <w:rFonts w:ascii="微软雅黑" w:hAnsi="微软雅黑" w:eastAsia="微软雅黑"/>
        </w:rPr>
      </w:pPr>
      <w:r>
        <w:rPr>
          <w:rFonts w:hint="eastAsia" w:ascii="微软雅黑" w:hAnsi="微软雅黑" w:eastAsia="微软雅黑"/>
        </w:rPr>
        <w:t>1</w:t>
      </w:r>
      <w:r>
        <w:rPr>
          <w:rFonts w:hint="eastAsia" w:ascii="微软雅黑" w:hAnsi="微软雅黑" w:eastAsia="微软雅黑"/>
          <w:lang w:val="en-US" w:eastAsia="zh-CN"/>
        </w:rPr>
        <w:t>6</w:t>
      </w:r>
      <w:r>
        <w:rPr>
          <w:rFonts w:hint="eastAsia" w:ascii="微软雅黑" w:hAnsi="微软雅黑" w:eastAsia="微软雅黑"/>
        </w:rPr>
        <w:t>、投保人声明确认</w:t>
      </w:r>
    </w:p>
    <w:p w14:paraId="46CDE469">
      <w:pPr>
        <w:rPr>
          <w:rFonts w:ascii="微软雅黑" w:hAnsi="微软雅黑" w:eastAsia="微软雅黑"/>
        </w:rPr>
      </w:pPr>
      <w:r>
        <w:rPr>
          <w:rFonts w:hint="eastAsia" w:ascii="微软雅黑" w:hAnsi="微软雅黑" w:eastAsia="微软雅黑"/>
        </w:rPr>
        <w:t>1）本投保人兹声明上述各项投保内容填写属实。2）本投保人确认已阅读本产品所有条款，且贵公司已向本人详细介绍了条款的内容，特别就保险条款中免除保险人责任的条款内容和特别约定内容作出明确说明，本人对免除保险人责任的条款的概念、内容及其法律后果，均因保险人的明确说明已完全理解，并同意投保。3）根据《中华人民共和国合同法》第十一条规定，数据电文是合法的合同表现形式。本人接受以中国平安财产保险股份有限公司提供的电子保单作为本投保书成立的合法有效凭证，具有完全证据效力。4）本人授权平安集团，除法律另有规定之外，将本人提供给平安集团的信息、享受平安集团服务产生的信息（包括本单证签署之前提供和产生的信息）以及平安集团根据本条约定查询、收集的信息，用于平安集团及其因服务必要委托的合作伙伴为本人提供服务、推荐产品、开展市场调查与信息数据分析。本人授权平安集团，除法律另有规定之外，基于为本人提供更优质服务和产品的目的，向平安集团因服务必要开展合作的伙伴提供、查询、收集本人的信息。为确保本人信息的安全，平安集团及其合作伙伴对上述信息负有保密义务，并采取各种措施保证信息安全。本条款自本单证签署时生效，具有独立法律效力，不受合同成立与否及效力状态变化的影响。本条所称“平安集团”是指中国平安保险（集团）股份有限公司及其直接或间接控股的公司，以及中国平安保险（集团）股份有限公司直接或间接作为其单一最大股东的公司。如您不同意上述授权条款的部分或全部，可致电客服热线（95511）取消或变更授权。</w:t>
      </w:r>
    </w:p>
    <w:p w14:paraId="689CD1ED">
      <w:pPr>
        <w:rPr>
          <w:rFonts w:ascii="微软雅黑" w:hAnsi="微软雅黑" w:eastAsia="微软雅黑"/>
        </w:rPr>
      </w:pPr>
      <w:r>
        <w:rPr>
          <w:rFonts w:hint="eastAsia" w:ascii="微软雅黑" w:hAnsi="微软雅黑" w:eastAsia="微软雅黑"/>
        </w:rPr>
        <w:t>1</w:t>
      </w:r>
      <w:r>
        <w:rPr>
          <w:rFonts w:hint="eastAsia" w:ascii="微软雅黑" w:hAnsi="微软雅黑" w:eastAsia="微软雅黑"/>
          <w:lang w:val="en-US" w:eastAsia="zh-CN"/>
        </w:rPr>
        <w:t>7</w:t>
      </w:r>
      <w:r>
        <w:rPr>
          <w:rFonts w:hint="eastAsia" w:ascii="微软雅黑" w:hAnsi="微软雅黑" w:eastAsia="微软雅黑"/>
        </w:rPr>
        <w:t>、偿付能力信息披露</w:t>
      </w:r>
    </w:p>
    <w:p w14:paraId="23672A1E">
      <w:pPr>
        <w:rPr>
          <w:rFonts w:ascii="微软雅黑" w:hAnsi="微软雅黑" w:eastAsia="微软雅黑"/>
        </w:rPr>
      </w:pPr>
      <w:r>
        <w:rPr>
          <w:rFonts w:hint="eastAsia" w:ascii="微软雅黑" w:hAnsi="微软雅黑" w:eastAsia="微软雅黑"/>
        </w:rPr>
        <w:t>1）请您了解本公司最近季度的偿付能力信息，该信息可以作为您决定是否投保的参考信息，请您详细了解本公司在电子投保提示书、公司官网等地方披露的最近季度的综合偿付能力充足率、风险综合评级信息机偿付能力充足率是否达到了监管要求，该信息可以作为您是否投保的参考信息。</w:t>
      </w:r>
    </w:p>
    <w:p w14:paraId="02207B32">
      <w:pPr>
        <w:rPr>
          <w:rFonts w:ascii="微软雅黑" w:hAnsi="微软雅黑" w:eastAsia="微软雅黑"/>
        </w:rPr>
      </w:pPr>
      <w:r>
        <w:rPr>
          <w:rFonts w:hint="eastAsia" w:ascii="微软雅黑" w:hAnsi="微软雅黑" w:eastAsia="微软雅黑"/>
        </w:rPr>
        <w:t>2）我公司偿付能力数据和综合评级结果的链接：http://property.pingan.com/gongkaixinxipilu/changfunenglixinxipilubaogao.shtml，更新时间季度次月。</w:t>
      </w:r>
    </w:p>
    <w:p w14:paraId="77CF79C1"/>
    <w:p w14:paraId="5677E9FD">
      <w:pPr>
        <w:rPr>
          <w:rFonts w:ascii="微软雅黑" w:hAnsi="微软雅黑" w:eastAsia="微软雅黑"/>
          <w:szCs w:val="21"/>
        </w:rPr>
      </w:pPr>
    </w:p>
    <w:p w14:paraId="42F30DBF">
      <w:pPr>
        <w:rPr>
          <w:rFonts w:ascii="微软雅黑" w:hAnsi="微软雅黑" w:eastAsia="微软雅黑"/>
          <w:b/>
          <w:szCs w:val="21"/>
        </w:rPr>
      </w:pPr>
      <w:r>
        <w:rPr>
          <w:rFonts w:hint="eastAsia" w:ascii="微软雅黑" w:hAnsi="微软雅黑" w:eastAsia="微软雅黑"/>
          <w:b/>
          <w:szCs w:val="21"/>
        </w:rPr>
        <w:t>授权声明</w:t>
      </w:r>
    </w:p>
    <w:p w14:paraId="0234A401">
      <w:pPr>
        <w:rPr>
          <w:rFonts w:ascii="微软雅黑" w:hAnsi="微软雅黑" w:eastAsia="微软雅黑"/>
          <w:szCs w:val="21"/>
        </w:rPr>
      </w:pPr>
      <w:r>
        <w:rPr>
          <w:rFonts w:hint="eastAsia" w:ascii="微软雅黑" w:hAnsi="微软雅黑" w:eastAsia="微软雅黑"/>
          <w:szCs w:val="21"/>
        </w:rPr>
        <w:t>本人授权平安集团，除法律另有规定之外，将本人提供给平安集团的信息、享受平安集团服务产生的信息（包括本单证签署之前提供和产生的信息）以及平安集团根据本条约定查询、收集的信息，用于平安集团及其因服务必要委托的合作伙伴为本人提供服务、推荐产品、开展市场调查与信息数据分析。本人授权平安集团，除法律另有规定之外，基于为本人提供更优质服务和产品的目的，向平安集团因服务必要开展合作的伙伴提供、查询、收集本人的信息。为确保本人信息的安全，平安集团及其合作伙伴对上述信息负有保密义务，并采取各种措施保证信息安全。本条款自本单证签署时生效，具有独立法律效力，不受合同成立与否及效力状态变化的影响。本条所称“平安集团”是指中国平安保险（集团）股份有限公司及其直接或间接控股的公司，以及中国平安保险（集团）股份有限公司直接或间接作为其单一最大股东的公司。如您不同意上述授权条款的部分或全部，可致电客服热线（95511）取消或变更授权。</w:t>
      </w:r>
    </w:p>
    <w:p w14:paraId="3B4D5E8F"/>
    <w:p w14:paraId="1CC67CAE"/>
    <w:p w14:paraId="613E65BE"/>
    <w:p w14:paraId="268B50E4"/>
    <w:p w14:paraId="5D900204">
      <w:pPr>
        <w:rPr>
          <w:sz w:val="18"/>
        </w:rPr>
      </w:pPr>
    </w:p>
    <w:p w14:paraId="09969DB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2E"/>
    <w:rsid w:val="00260B2E"/>
    <w:rsid w:val="00263F3B"/>
    <w:rsid w:val="00486B58"/>
    <w:rsid w:val="00635EF5"/>
    <w:rsid w:val="00701117"/>
    <w:rsid w:val="008C1A2E"/>
    <w:rsid w:val="00930087"/>
    <w:rsid w:val="00A4516D"/>
    <w:rsid w:val="00B11A68"/>
    <w:rsid w:val="00B80CA9"/>
    <w:rsid w:val="00D3027B"/>
    <w:rsid w:val="00DC5E03"/>
    <w:rsid w:val="00DF5F19"/>
    <w:rsid w:val="3B5E0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384</Words>
  <Characters>2191</Characters>
  <Lines>18</Lines>
  <Paragraphs>5</Paragraphs>
  <TotalTime>0</TotalTime>
  <ScaleCrop>false</ScaleCrop>
  <LinksUpToDate>false</LinksUpToDate>
  <CharactersWithSpaces>2570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2019-08-13T07:27:00Z</dcterms:created>
  <dc:creator>Windows 用户</dc:creator>
  <cp:lastModifiedBy>HUANGLILI546</cp:lastModifiedBy>
  <dcterms:modified xsi:type="dcterms:W3CDTF">2025-11-21T06:57:29Z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3031A593A9804BC8A0D77646A3604CCB_12</vt:lpwstr>
  </property>
</Properties>
</file>