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86" w:rsidRDefault="00312786" w:rsidP="00312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31699010"/>
      <w:r>
        <w:rPr>
          <w:rFonts w:hint="eastAsia"/>
          <w:b/>
          <w:bCs/>
          <w:sz w:val="28"/>
          <w:szCs w:val="28"/>
        </w:rPr>
        <w:t>中国平安财产保险股份有限公司</w:t>
      </w:r>
      <w:bookmarkEnd w:id="0"/>
    </w:p>
    <w:p w:rsidR="00312786" w:rsidRDefault="00312786" w:rsidP="00312786">
      <w:pPr>
        <w:jc w:val="center"/>
        <w:rPr>
          <w:b/>
          <w:bCs/>
          <w:sz w:val="28"/>
          <w:szCs w:val="28"/>
        </w:rPr>
      </w:pPr>
      <w:bookmarkStart w:id="1" w:name="_GoBack"/>
      <w:r>
        <w:rPr>
          <w:rFonts w:hint="eastAsia"/>
          <w:b/>
          <w:bCs/>
          <w:sz w:val="28"/>
          <w:szCs w:val="28"/>
        </w:rPr>
        <w:t>平安附加责任项目特约条款</w:t>
      </w:r>
    </w:p>
    <w:bookmarkEnd w:id="1"/>
    <w:p w:rsidR="00312786" w:rsidRDefault="00312786" w:rsidP="00312786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注册号:</w:t>
      </w:r>
      <w:r>
        <w:rPr>
          <w:rFonts w:hint="eastAsia"/>
        </w:rPr>
        <w:t xml:space="preserve"> </w:t>
      </w:r>
      <w:r>
        <w:rPr>
          <w:rFonts w:hint="eastAsia"/>
          <w:b/>
          <w:bCs/>
          <w:sz w:val="28"/>
          <w:szCs w:val="28"/>
        </w:rPr>
        <w:t>C00001732322018031302381</w:t>
      </w:r>
    </w:p>
    <w:p w:rsidR="00312786" w:rsidRDefault="00312786" w:rsidP="00312786">
      <w:pPr>
        <w:jc w:val="center"/>
        <w:rPr>
          <w:rFonts w:hint="eastAsia"/>
          <w:b/>
          <w:bCs/>
          <w:sz w:val="28"/>
          <w:szCs w:val="28"/>
        </w:rPr>
      </w:pPr>
    </w:p>
    <w:p w:rsidR="00312786" w:rsidRDefault="00312786" w:rsidP="00312786">
      <w:pPr>
        <w:spacing w:afterLines="50" w:after="156"/>
        <w:ind w:firstLine="420"/>
        <w:rPr>
          <w:rFonts w:hint="eastAsia"/>
        </w:rPr>
      </w:pPr>
      <w:r>
        <w:rPr>
          <w:rFonts w:hint="eastAsia"/>
        </w:rPr>
        <w:t>本附加保险合同须附加于各类意外、健康保险合同（以下简称“主保险合同”）。主保险合同所附条款、投保单、保险单、保险凭证以及批单等，凡与本附加保险合同相关者，均为本附加保险合同的构成部分。凡涉及本附加保险合同的约定，均应采用书面形式。本附加保险合同未尽事宜，以主保险合同的条款规定为准。若主保险合同与本附加保险合同的条款互有冲突，则以本附加保险合同的条款为准。</w:t>
      </w:r>
    </w:p>
    <w:p w:rsidR="00312786" w:rsidRDefault="00312786" w:rsidP="00312786">
      <w:pPr>
        <w:spacing w:afterLines="50" w:after="156"/>
        <w:ind w:firstLine="420"/>
        <w:rPr>
          <w:rFonts w:hint="eastAsia"/>
        </w:rPr>
      </w:pPr>
      <w:r>
        <w:rPr>
          <w:rFonts w:hint="eastAsia"/>
        </w:rPr>
        <w:t>经投保人申请并经保险人同意，本附加保险合同对主保险合同中承保的责任项目内容，包括身故、伤残、烧烫伤等进行取舍，并可对不同责任项目所对应的保额进行分别约定。具体承保的责任项目及各责任项目所对应的保险金额由投保人、被保险人协商确定，并在保险单中载明。保险期间内，在主保险合同下，保险人按照保险单载明的责任项目及保险金额承担给付保险金责任。</w:t>
      </w:r>
    </w:p>
    <w:p w:rsidR="009A1178" w:rsidRPr="00312786" w:rsidRDefault="009A1178"/>
    <w:sectPr w:rsidR="009A1178" w:rsidRPr="00312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86"/>
    <w:rsid w:val="00312786"/>
    <w:rsid w:val="009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CDF54-5A7C-42C4-83DD-E9D2A1A8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86"/>
    <w:pPr>
      <w:jc w:val="both"/>
    </w:pPr>
    <w:rPr>
      <w:rFonts w:ascii="等线" w:eastAsia="等线" w:hAnsi="等线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PAIG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黄莉莉(互联网创新业务分部)</dc:creator>
  <cp:keywords/>
  <dc:description/>
  <cp:lastModifiedBy>黄莉莉(互联网创新业务分部)</cp:lastModifiedBy>
  <cp:revision>1</cp:revision>
  <dcterms:created xsi:type="dcterms:W3CDTF">2021-05-28T03:00:00Z</dcterms:created>
  <dcterms:modified xsi:type="dcterms:W3CDTF">2021-05-28T03:01:00Z</dcterms:modified>
</cp:coreProperties>
</file>