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DB" w:rsidRPr="00B31ADB" w:rsidRDefault="00B31ADB" w:rsidP="00B31ADB">
      <w:pPr>
        <w:rPr>
          <w:rFonts w:ascii="微软雅黑" w:eastAsia="微软雅黑" w:hAnsi="微软雅黑"/>
          <w:b/>
          <w:szCs w:val="24"/>
        </w:rPr>
      </w:pPr>
      <w:r w:rsidRPr="00B31ADB">
        <w:rPr>
          <w:rFonts w:ascii="微软雅黑" w:eastAsia="微软雅黑" w:hAnsi="微软雅黑" w:hint="eastAsia"/>
          <w:b/>
          <w:szCs w:val="24"/>
        </w:rPr>
        <w:t>心智障碍意外险投保须知</w:t>
      </w:r>
    </w:p>
    <w:p w:rsidR="00866286" w:rsidRDefault="00866286" w:rsidP="00866286">
      <w:pPr>
        <w:rPr>
          <w:rFonts w:ascii="微软雅黑" w:eastAsia="微软雅黑" w:hAnsi="微软雅黑"/>
          <w:szCs w:val="24"/>
        </w:rPr>
      </w:pPr>
      <w:r w:rsidRPr="00B31ADB">
        <w:rPr>
          <w:rFonts w:ascii="微软雅黑" w:eastAsia="微软雅黑" w:hAnsi="微软雅黑" w:hint="eastAsia"/>
          <w:szCs w:val="24"/>
        </w:rPr>
        <w:t>1、</w:t>
      </w:r>
      <w:r w:rsidRPr="00A76B18">
        <w:rPr>
          <w:rFonts w:ascii="微软雅黑" w:eastAsia="微软雅黑" w:hAnsi="微软雅黑"/>
          <w:szCs w:val="24"/>
        </w:rPr>
        <w:t>投保份数限定：</w:t>
      </w:r>
      <w:r w:rsidRPr="001017BC">
        <w:rPr>
          <w:rFonts w:ascii="微软雅黑" w:eastAsia="微软雅黑" w:hAnsi="微软雅黑" w:hint="eastAsia"/>
          <w:szCs w:val="24"/>
        </w:rPr>
        <w:t>此产品仅限投保1份，多投无效，保险公司不承担多投的保险责任。</w:t>
      </w:r>
    </w:p>
    <w:p w:rsidR="00866286" w:rsidRDefault="00866286" w:rsidP="00866286">
      <w:pPr>
        <w:rPr>
          <w:rFonts w:ascii="微软雅黑" w:eastAsia="微软雅黑" w:hAnsi="微软雅黑"/>
          <w:szCs w:val="24"/>
        </w:rPr>
      </w:pPr>
      <w:r w:rsidRPr="00C103F9">
        <w:rPr>
          <w:rFonts w:ascii="微软雅黑" w:eastAsia="微软雅黑" w:hAnsi="微软雅黑" w:hint="eastAsia"/>
          <w:szCs w:val="24"/>
        </w:rPr>
        <w:t>2、本产品被保险人为心智障碍人群，心智障碍人群包括自闭症人群和智力残疾人群，其中智力残疾包括唐氏综合征患者，智力障碍患者以及脑瘫患者；本产品保障意外伤害责任，同时扩展承担自闭症患者由于癫痫导致的意外伤害责任。</w:t>
      </w:r>
    </w:p>
    <w:p w:rsidR="00866286" w:rsidRDefault="00866286" w:rsidP="00866286">
      <w:pPr>
        <w:rPr>
          <w:rFonts w:ascii="微软雅黑" w:eastAsia="微软雅黑" w:hAnsi="微软雅黑"/>
          <w:szCs w:val="24"/>
        </w:rPr>
      </w:pPr>
      <w:r>
        <w:rPr>
          <w:rFonts w:ascii="微软雅黑" w:eastAsia="微软雅黑" w:hAnsi="微软雅黑" w:hint="eastAsia"/>
          <w:szCs w:val="24"/>
        </w:rPr>
        <w:t>3、</w:t>
      </w:r>
      <w:r w:rsidRPr="00A76B18">
        <w:rPr>
          <w:rFonts w:ascii="微软雅黑" w:eastAsia="微软雅黑" w:hAnsi="微软雅黑" w:hint="eastAsia"/>
          <w:szCs w:val="24"/>
        </w:rPr>
        <w:t>保单生效日可自由选择，最早生效日期为投保当日起的第</w:t>
      </w:r>
      <w:r w:rsidRPr="00A76B18">
        <w:rPr>
          <w:rFonts w:ascii="微软雅黑" w:eastAsia="微软雅黑" w:hAnsi="微软雅黑"/>
          <w:szCs w:val="24"/>
        </w:rPr>
        <w:t>2天零时。</w:t>
      </w:r>
    </w:p>
    <w:p w:rsidR="00866286" w:rsidRDefault="00866286" w:rsidP="00866286">
      <w:pPr>
        <w:rPr>
          <w:rFonts w:ascii="微软雅黑" w:eastAsia="微软雅黑" w:hAnsi="微软雅黑"/>
          <w:szCs w:val="24"/>
        </w:rPr>
      </w:pPr>
      <w:r>
        <w:rPr>
          <w:rFonts w:ascii="微软雅黑" w:eastAsia="微软雅黑" w:hAnsi="微软雅黑" w:hint="eastAsia"/>
          <w:szCs w:val="24"/>
        </w:rPr>
        <w:t>4、在保险期间内，</w:t>
      </w:r>
      <w:r w:rsidRPr="00C103F9">
        <w:rPr>
          <w:rFonts w:ascii="微软雅黑" w:eastAsia="微软雅黑" w:hAnsi="微软雅黑" w:hint="eastAsia"/>
          <w:szCs w:val="24"/>
        </w:rPr>
        <w:t>被保险人因遭受意外伤害事故并在医院进行治疗，本公司就其事故发生之日起一百八十天内实际支出的按照当地社会医疗保险或其他公费医疗主管部门规定可报销的、必要的、合理的医疗费用超过人民币</w:t>
      </w:r>
      <w:r w:rsidRPr="00C103F9">
        <w:rPr>
          <w:rFonts w:ascii="微软雅黑" w:eastAsia="微软雅黑" w:hAnsi="微软雅黑"/>
          <w:szCs w:val="24"/>
        </w:rPr>
        <w:t>100元部分按100%的比例给付意外伤害医疗保险金。</w:t>
      </w:r>
    </w:p>
    <w:p w:rsidR="00866286" w:rsidRDefault="00866286" w:rsidP="00866286">
      <w:pPr>
        <w:rPr>
          <w:rFonts w:ascii="微软雅黑" w:eastAsia="微软雅黑" w:hAnsi="微软雅黑"/>
          <w:szCs w:val="21"/>
        </w:rPr>
      </w:pPr>
      <w:r>
        <w:rPr>
          <w:rFonts w:ascii="微软雅黑" w:eastAsia="微软雅黑" w:hAnsi="微软雅黑" w:hint="eastAsia"/>
          <w:szCs w:val="21"/>
        </w:rPr>
        <w:t>5、</w:t>
      </w:r>
      <w:r w:rsidRPr="00D8170A">
        <w:rPr>
          <w:rFonts w:ascii="微软雅黑" w:eastAsia="微软雅黑" w:hAnsi="微软雅黑" w:hint="eastAsia"/>
          <w:szCs w:val="21"/>
        </w:rPr>
        <w:t>理赔医院标准：中华人民共和国境内（港、澳、台地区除外）合法经营的二级及二级以上公立医院。</w:t>
      </w:r>
    </w:p>
    <w:p w:rsidR="00866286" w:rsidRDefault="00866286" w:rsidP="00866286">
      <w:pPr>
        <w:rPr>
          <w:rFonts w:ascii="微软雅黑" w:eastAsia="微软雅黑" w:hAnsi="微软雅黑"/>
          <w:szCs w:val="21"/>
        </w:rPr>
      </w:pPr>
      <w:r>
        <w:rPr>
          <w:rFonts w:ascii="微软雅黑" w:eastAsia="微软雅黑" w:hAnsi="微软雅黑" w:hint="eastAsia"/>
          <w:szCs w:val="21"/>
        </w:rPr>
        <w:t>6、</w:t>
      </w:r>
      <w:r w:rsidRPr="00160C18">
        <w:rPr>
          <w:rFonts w:ascii="微软雅黑" w:eastAsia="微软雅黑" w:hAnsi="微软雅黑" w:hint="eastAsia"/>
          <w:szCs w:val="21"/>
        </w:rPr>
        <w:t>本保单疾病身故等待期</w:t>
      </w:r>
      <w:r w:rsidRPr="00160C18">
        <w:rPr>
          <w:rFonts w:ascii="微软雅黑" w:eastAsia="微软雅黑" w:hAnsi="微软雅黑"/>
          <w:szCs w:val="21"/>
        </w:rPr>
        <w:t>30天，自保险期间开始且保险单载明的等待期满之日起，至保险期间终止之日止，被保险人疾病身故的，保险人一次性给付疾病身故保额，对该被保险人的该项保险责任终止。</w:t>
      </w:r>
    </w:p>
    <w:p w:rsidR="00866286" w:rsidRDefault="00866286" w:rsidP="00866286">
      <w:pPr>
        <w:rPr>
          <w:rFonts w:ascii="微软雅黑" w:eastAsia="微软雅黑" w:hAnsi="微软雅黑"/>
          <w:szCs w:val="21"/>
        </w:rPr>
      </w:pPr>
      <w:r>
        <w:rPr>
          <w:rFonts w:ascii="微软雅黑" w:eastAsia="微软雅黑" w:hAnsi="微软雅黑" w:hint="eastAsia"/>
          <w:szCs w:val="21"/>
        </w:rPr>
        <w:t>7、</w:t>
      </w:r>
      <w:r w:rsidRPr="00160C18">
        <w:rPr>
          <w:rFonts w:ascii="微软雅黑" w:eastAsia="微软雅黑" w:hAnsi="微软雅黑" w:hint="eastAsia"/>
          <w:szCs w:val="21"/>
        </w:rPr>
        <w:t>本保单附加《平安附加责任项目特约条款》。本附加保险合同对主保险合同中承保的责任项目内容，包括身故、伤残、烧烫伤等进行取舍，本保单承担被保险人在保险期间内遭受意外事故</w:t>
      </w:r>
      <w:r w:rsidRPr="00160C18">
        <w:rPr>
          <w:rFonts w:ascii="微软雅黑" w:eastAsia="微软雅黑" w:hAnsi="微软雅黑"/>
          <w:szCs w:val="21"/>
        </w:rPr>
        <w:t>身故的，累计保额1万元每人。</w:t>
      </w:r>
    </w:p>
    <w:p w:rsidR="00866286" w:rsidRDefault="00866286" w:rsidP="00866286">
      <w:pPr>
        <w:rPr>
          <w:rFonts w:ascii="微软雅黑" w:eastAsia="微软雅黑" w:hAnsi="微软雅黑"/>
          <w:szCs w:val="21"/>
        </w:rPr>
      </w:pPr>
      <w:r>
        <w:rPr>
          <w:rFonts w:ascii="微软雅黑" w:eastAsia="微软雅黑" w:hAnsi="微软雅黑" w:hint="eastAsia"/>
          <w:szCs w:val="21"/>
        </w:rPr>
        <w:t>8、</w:t>
      </w:r>
      <w:r w:rsidRPr="00757F3D">
        <w:rPr>
          <w:rFonts w:ascii="微软雅黑" w:eastAsia="微软雅黑" w:hAnsi="微软雅黑" w:hint="eastAsia"/>
          <w:b/>
          <w:szCs w:val="24"/>
        </w:rPr>
        <w:t>退保损失</w:t>
      </w:r>
      <w:r w:rsidRPr="00F22492">
        <w:rPr>
          <w:rFonts w:ascii="微软雅黑" w:eastAsia="微软雅黑" w:hAnsi="微软雅黑" w:hint="eastAsia"/>
          <w:szCs w:val="24"/>
        </w:rPr>
        <w:t>：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×（1-</w:t>
      </w:r>
      <w:r>
        <w:rPr>
          <w:rFonts w:ascii="微软雅黑" w:eastAsia="微软雅黑" w:hAnsi="微软雅黑" w:hint="eastAsia"/>
          <w:szCs w:val="24"/>
        </w:rPr>
        <w:t>3</w:t>
      </w:r>
      <w:r w:rsidRPr="00F22492">
        <w:rPr>
          <w:rFonts w:ascii="微软雅黑" w:eastAsia="微软雅黑" w:hAnsi="微软雅黑" w:hint="eastAsia"/>
          <w:szCs w:val="24"/>
        </w:rPr>
        <w:t>5%）。经过天数不足一天的按一天计算。</w:t>
      </w:r>
    </w:p>
    <w:p w:rsidR="00866286" w:rsidRPr="00A76B18" w:rsidRDefault="00866286" w:rsidP="00866286">
      <w:pPr>
        <w:rPr>
          <w:rFonts w:ascii="微软雅黑" w:eastAsia="微软雅黑" w:hAnsi="微软雅黑"/>
          <w:szCs w:val="24"/>
        </w:rPr>
      </w:pPr>
      <w:r>
        <w:rPr>
          <w:rFonts w:ascii="微软雅黑" w:eastAsia="微软雅黑" w:hAnsi="微软雅黑" w:hint="eastAsia"/>
          <w:szCs w:val="24"/>
        </w:rPr>
        <w:lastRenderedPageBreak/>
        <w:t>9、</w:t>
      </w:r>
      <w:r w:rsidRPr="00A76B18">
        <w:rPr>
          <w:rFonts w:ascii="微软雅黑" w:eastAsia="微软雅黑" w:hAnsi="微软雅黑"/>
          <w:szCs w:val="24"/>
        </w:rPr>
        <w:t>本产品采用电子保单，与纸质保单具有同等法律效力；</w:t>
      </w:r>
    </w:p>
    <w:p w:rsidR="00866286" w:rsidRPr="00A76B18" w:rsidRDefault="00866286" w:rsidP="00866286">
      <w:pPr>
        <w:rPr>
          <w:rFonts w:ascii="微软雅黑" w:eastAsia="微软雅黑" w:hAnsi="微软雅黑"/>
          <w:szCs w:val="24"/>
        </w:rPr>
      </w:pPr>
      <w:r>
        <w:rPr>
          <w:rFonts w:ascii="微软雅黑" w:eastAsia="微软雅黑" w:hAnsi="微软雅黑" w:hint="eastAsia"/>
          <w:szCs w:val="24"/>
        </w:rPr>
        <w:t>10</w:t>
      </w:r>
      <w:r>
        <w:rPr>
          <w:rFonts w:ascii="微软雅黑" w:eastAsia="微软雅黑" w:hAnsi="微软雅黑"/>
          <w:szCs w:val="24"/>
        </w:rPr>
        <w:t>、</w:t>
      </w:r>
      <w:r>
        <w:rPr>
          <w:rFonts w:ascii="微软雅黑" w:eastAsia="微软雅黑" w:hAnsi="微软雅黑" w:hint="eastAsia"/>
          <w:szCs w:val="24"/>
        </w:rPr>
        <w:t>保障期限：1</w:t>
      </w:r>
      <w:r w:rsidR="004A4ED9">
        <w:rPr>
          <w:rFonts w:ascii="微软雅黑" w:eastAsia="微软雅黑" w:hAnsi="微软雅黑" w:hint="eastAsia"/>
          <w:szCs w:val="24"/>
        </w:rPr>
        <w:t>年</w:t>
      </w:r>
    </w:p>
    <w:p w:rsidR="00866286" w:rsidRPr="00A76B18" w:rsidRDefault="00866286" w:rsidP="00866286">
      <w:pPr>
        <w:rPr>
          <w:rFonts w:ascii="微软雅黑" w:eastAsia="微软雅黑" w:hAnsi="微软雅黑"/>
          <w:szCs w:val="24"/>
        </w:rPr>
      </w:pPr>
      <w:r>
        <w:rPr>
          <w:rFonts w:ascii="微软雅黑" w:eastAsia="微软雅黑" w:hAnsi="微软雅黑" w:hint="eastAsia"/>
          <w:szCs w:val="24"/>
        </w:rPr>
        <w:t>11</w:t>
      </w:r>
      <w:r w:rsidRPr="00A76B18">
        <w:rPr>
          <w:rFonts w:ascii="微软雅黑" w:eastAsia="微软雅黑" w:hAnsi="微软雅黑"/>
          <w:szCs w:val="24"/>
        </w:rPr>
        <w:t>、本产品由中国平安财产保险股份有限公司江苏分公司承保，销售区域为全国。</w:t>
      </w:r>
    </w:p>
    <w:p w:rsidR="00866286" w:rsidRDefault="00866286" w:rsidP="00866286">
      <w:pPr>
        <w:rPr>
          <w:rFonts w:ascii="微软雅黑" w:eastAsia="微软雅黑" w:hAnsi="微软雅黑"/>
          <w:szCs w:val="24"/>
        </w:rPr>
      </w:pPr>
      <w:r w:rsidRPr="00A76B18">
        <w:rPr>
          <w:rFonts w:ascii="微软雅黑" w:eastAsia="微软雅黑" w:hAnsi="微软雅黑"/>
          <w:szCs w:val="24"/>
        </w:rPr>
        <w:t>1</w:t>
      </w:r>
      <w:r>
        <w:rPr>
          <w:rFonts w:ascii="微软雅黑" w:eastAsia="微软雅黑" w:hAnsi="微软雅黑" w:hint="eastAsia"/>
          <w:szCs w:val="24"/>
        </w:rPr>
        <w:t>2</w:t>
      </w:r>
      <w:r w:rsidRPr="00A76B18">
        <w:rPr>
          <w:rFonts w:ascii="微软雅黑" w:eastAsia="微软雅黑" w:hAnsi="微软雅黑"/>
          <w:szCs w:val="24"/>
        </w:rPr>
        <w:t>、</w:t>
      </w:r>
      <w:r w:rsidRPr="00A76B18">
        <w:rPr>
          <w:rFonts w:ascii="微软雅黑" w:eastAsia="微软雅黑" w:hAnsi="微软雅黑"/>
          <w:b/>
          <w:szCs w:val="24"/>
        </w:rPr>
        <w:t>续保：本产品不保证续保。</w:t>
      </w:r>
      <w:r w:rsidRPr="00A76B18">
        <w:rPr>
          <w:rFonts w:ascii="微软雅黑" w:eastAsia="微软雅黑" w:hAnsi="微软雅黑"/>
          <w:szCs w:val="24"/>
        </w:rPr>
        <w:t>保险期满时或之前或保单到期后的30天内，经投保人向保险人提出续保申请，并经保险人审核同意并收取保费后，续保合同生效。保单到期超过30天提出投保申请的，视为新保。</w:t>
      </w:r>
    </w:p>
    <w:p w:rsidR="00866286" w:rsidRPr="00BF115A" w:rsidRDefault="00866286" w:rsidP="00866286">
      <w:pPr>
        <w:rPr>
          <w:rFonts w:ascii="微软雅黑" w:eastAsia="微软雅黑" w:hAnsi="微软雅黑"/>
          <w:b/>
          <w:szCs w:val="24"/>
        </w:rPr>
      </w:pPr>
      <w:bookmarkStart w:id="0" w:name="_GoBack"/>
      <w:r w:rsidRPr="00BF115A">
        <w:rPr>
          <w:rFonts w:ascii="微软雅黑" w:eastAsia="微软雅黑" w:hAnsi="微软雅黑" w:hint="eastAsia"/>
          <w:b/>
          <w:szCs w:val="24"/>
        </w:rPr>
        <w:t>13、责任免除：</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（一）投保人的故意行为；</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（二）被保险人自致伤害或自杀，但被保险人自杀时为无民事行为能力人的除外；</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（三）因被保险人挑衅或故意行为而导致的打斗、被袭击或被谋杀；</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（四）被保险人妊娠、流产、分娩、疾病、药物过敏、中暑、猝死；</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（五）被保险人接受整容手术及其他内、外科手术；</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（六）被保险人未遵医嘱，私自服用、涂用、注射药物；</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（七）核爆炸、核辐射或核污染；</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（八）恐怖袭击；</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（九）被保险人犯罪或拒捕；</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（十）被保险人从事高风险运动或参加职业或半职业体育运动。</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（十一）战争、军事行动、暴动或武装叛乱期间；</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（十二）被保险人醉酒或受毒品、管制药物的影响期间；</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（十三）被保险人酒后驾车、无有效驾驶证驾驶或驾驶无有效行驶证的机动车期间。</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（十四）保险单签发地社会医疗保险或其他公费医疗管理部门规定的自费项目和药品费用；</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（十五）因任何原因造成的椎间盘膨出和突出而造成被保险人支出的医疗费用；</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lastRenderedPageBreak/>
        <w:t>（十六）因妊娠、流产、分娩而支出的医疗费用；</w:t>
      </w:r>
    </w:p>
    <w:p w:rsidR="00866286" w:rsidRPr="00BF115A" w:rsidRDefault="00866286" w:rsidP="00866286">
      <w:pPr>
        <w:rPr>
          <w:rFonts w:ascii="微软雅黑" w:eastAsia="微软雅黑" w:hAnsi="微软雅黑"/>
          <w:b/>
          <w:szCs w:val="24"/>
        </w:rPr>
      </w:pPr>
      <w:r w:rsidRPr="00BF115A">
        <w:rPr>
          <w:rFonts w:ascii="微软雅黑" w:eastAsia="微软雅黑" w:hAnsi="微软雅黑" w:hint="eastAsia"/>
          <w:b/>
          <w:szCs w:val="24"/>
        </w:rPr>
        <w:t>（十七）营养费、康复费、辅助器具费、整容费、美容费、修复手术费、牙齿整形费、牙齿修复费、镶牙费、护理费、交通费、伙食费、误工费、丧葬费。</w:t>
      </w:r>
    </w:p>
    <w:bookmarkEnd w:id="0"/>
    <w:p w:rsidR="00BF115A" w:rsidRDefault="00BF115A" w:rsidP="00BF115A">
      <w:pPr>
        <w:rPr>
          <w:rFonts w:ascii="微软雅黑" w:eastAsia="微软雅黑" w:hAnsi="微软雅黑"/>
          <w:b/>
          <w:szCs w:val="24"/>
        </w:rPr>
      </w:pPr>
      <w:r>
        <w:rPr>
          <w:rFonts w:ascii="微软雅黑" w:eastAsia="微软雅黑" w:hAnsi="微软雅黑" w:hint="eastAsia"/>
          <w:b/>
          <w:szCs w:val="24"/>
        </w:rPr>
        <w:t>（</w:t>
      </w:r>
      <w:r>
        <w:rPr>
          <w:rFonts w:ascii="微软雅黑" w:eastAsia="微软雅黑" w:hAnsi="微软雅黑" w:hint="eastAsia"/>
          <w:b/>
          <w:szCs w:val="24"/>
        </w:rPr>
        <w:t>十八</w:t>
      </w:r>
      <w:r>
        <w:rPr>
          <w:rFonts w:ascii="微软雅黑" w:eastAsia="微软雅黑" w:hAnsi="微软雅黑" w:hint="eastAsia"/>
          <w:b/>
          <w:szCs w:val="24"/>
        </w:rPr>
        <w:t>）既往症；</w:t>
      </w:r>
    </w:p>
    <w:p w:rsidR="00BF115A" w:rsidRDefault="00BF115A" w:rsidP="00BF115A">
      <w:pPr>
        <w:rPr>
          <w:rFonts w:ascii="微软雅黑" w:eastAsia="微软雅黑" w:hAnsi="微软雅黑" w:hint="eastAsia"/>
          <w:b/>
          <w:szCs w:val="24"/>
        </w:rPr>
      </w:pPr>
      <w:r>
        <w:rPr>
          <w:rFonts w:ascii="微软雅黑" w:eastAsia="微软雅黑" w:hAnsi="微软雅黑" w:hint="eastAsia"/>
          <w:b/>
          <w:szCs w:val="24"/>
        </w:rPr>
        <w:t>（</w:t>
      </w:r>
      <w:r>
        <w:rPr>
          <w:rFonts w:ascii="微软雅黑" w:eastAsia="微软雅黑" w:hAnsi="微软雅黑" w:hint="eastAsia"/>
          <w:b/>
          <w:szCs w:val="24"/>
        </w:rPr>
        <w:t>十九</w:t>
      </w:r>
      <w:r>
        <w:rPr>
          <w:rFonts w:ascii="微软雅黑" w:eastAsia="微软雅黑" w:hAnsi="微软雅黑" w:hint="eastAsia"/>
          <w:b/>
          <w:szCs w:val="24"/>
        </w:rPr>
        <w:t>）</w:t>
      </w:r>
      <w:r w:rsidRPr="00F31219">
        <w:rPr>
          <w:rFonts w:ascii="微软雅黑" w:eastAsia="微软雅黑" w:hAnsi="微软雅黑" w:hint="eastAsia"/>
          <w:b/>
          <w:szCs w:val="24"/>
        </w:rPr>
        <w:t>遗传性疾病、先天性畸形、变形和染色体异常</w:t>
      </w:r>
      <w:r>
        <w:rPr>
          <w:rFonts w:ascii="微软雅黑" w:eastAsia="微软雅黑" w:hAnsi="微软雅黑" w:hint="eastAsia"/>
          <w:b/>
          <w:szCs w:val="24"/>
        </w:rPr>
        <w:t>。</w:t>
      </w:r>
    </w:p>
    <w:p w:rsidR="00BF115A" w:rsidRPr="00BF115A" w:rsidRDefault="00BF115A" w:rsidP="00866286">
      <w:pPr>
        <w:rPr>
          <w:rFonts w:ascii="微软雅黑" w:eastAsia="微软雅黑" w:hAnsi="微软雅黑" w:hint="eastAsia"/>
          <w:szCs w:val="24"/>
        </w:rPr>
      </w:pPr>
    </w:p>
    <w:p w:rsidR="00866286" w:rsidRDefault="00866286" w:rsidP="00866286">
      <w:pPr>
        <w:rPr>
          <w:rFonts w:ascii="微软雅黑" w:eastAsia="微软雅黑" w:hAnsi="微软雅黑"/>
        </w:rPr>
      </w:pPr>
      <w:r>
        <w:rPr>
          <w:rFonts w:ascii="微软雅黑" w:eastAsia="微软雅黑" w:hAnsi="微软雅黑" w:hint="eastAsia"/>
        </w:rPr>
        <w:t>14、投保人声明确认</w:t>
      </w:r>
    </w:p>
    <w:p w:rsidR="00866286" w:rsidRDefault="00866286" w:rsidP="00866286">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w:t>
      </w:r>
      <w:r w:rsidRPr="00633EFD">
        <w:rPr>
          <w:rFonts w:ascii="微软雅黑" w:eastAsia="微软雅黑" w:hAnsi="微软雅黑" w:hint="eastAsia"/>
        </w:rPr>
        <w:lastRenderedPageBreak/>
        <w:t>意上述授权条款的部分或全部，可致电客服热线（95511）取消或变更授权。</w:t>
      </w:r>
    </w:p>
    <w:p w:rsidR="00866286" w:rsidRDefault="00866286" w:rsidP="00866286">
      <w:pPr>
        <w:rPr>
          <w:rFonts w:ascii="微软雅黑" w:eastAsia="微软雅黑" w:hAnsi="微软雅黑"/>
        </w:rPr>
      </w:pPr>
      <w:r>
        <w:rPr>
          <w:rFonts w:ascii="微软雅黑" w:eastAsia="微软雅黑" w:hAnsi="微软雅黑" w:hint="eastAsia"/>
        </w:rPr>
        <w:t>13、偿付能力信息披露</w:t>
      </w:r>
    </w:p>
    <w:p w:rsidR="00866286" w:rsidRDefault="00866286" w:rsidP="00866286">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866286" w:rsidRDefault="00866286" w:rsidP="00866286">
      <w:pPr>
        <w:rPr>
          <w:rFonts w:ascii="微软雅黑" w:eastAsia="微软雅黑" w:hAnsi="微软雅黑"/>
        </w:rPr>
      </w:pPr>
      <w:r>
        <w:rPr>
          <w:rFonts w:ascii="微软雅黑" w:eastAsia="微软雅黑" w:hAnsi="微软雅黑" w:hint="eastAsia"/>
        </w:rPr>
        <w:t>2）我公司偿付能力数据和综合评级结果的链接：http://property.pingan.com/gongkaixinxipilu/changfunenglixinxipilubaogao.shtml，更新时间季度次月。</w:t>
      </w:r>
    </w:p>
    <w:p w:rsidR="00866286" w:rsidRPr="00C60848" w:rsidRDefault="00866286" w:rsidP="00866286"/>
    <w:p w:rsidR="00866286" w:rsidRPr="00D8170A" w:rsidRDefault="00866286" w:rsidP="00866286">
      <w:pPr>
        <w:rPr>
          <w:rFonts w:ascii="微软雅黑" w:eastAsia="微软雅黑" w:hAnsi="微软雅黑"/>
          <w:szCs w:val="21"/>
        </w:rPr>
      </w:pPr>
    </w:p>
    <w:p w:rsidR="00866286" w:rsidRPr="003717C4" w:rsidRDefault="00866286" w:rsidP="00866286">
      <w:pPr>
        <w:rPr>
          <w:rFonts w:ascii="微软雅黑" w:eastAsia="微软雅黑" w:hAnsi="微软雅黑"/>
          <w:b/>
          <w:szCs w:val="21"/>
        </w:rPr>
      </w:pPr>
      <w:r w:rsidRPr="003717C4">
        <w:rPr>
          <w:rFonts w:ascii="微软雅黑" w:eastAsia="微软雅黑" w:hAnsi="微软雅黑" w:hint="eastAsia"/>
          <w:b/>
          <w:szCs w:val="21"/>
        </w:rPr>
        <w:t>授权声明</w:t>
      </w:r>
    </w:p>
    <w:p w:rsidR="00866286" w:rsidRPr="003717C4" w:rsidRDefault="00866286" w:rsidP="00866286">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866286" w:rsidRPr="00773DC8" w:rsidRDefault="00866286" w:rsidP="00866286"/>
    <w:p w:rsidR="00866286" w:rsidRPr="00D8170A" w:rsidRDefault="00866286" w:rsidP="00866286"/>
    <w:p w:rsidR="00866286" w:rsidRPr="00A76B18" w:rsidRDefault="00866286" w:rsidP="00866286"/>
    <w:p w:rsidR="00866286" w:rsidRPr="009D015D" w:rsidRDefault="00866286" w:rsidP="00866286"/>
    <w:p w:rsidR="00701117" w:rsidRPr="00866286" w:rsidRDefault="00701117" w:rsidP="00B31ADB">
      <w:pPr>
        <w:rPr>
          <w:sz w:val="18"/>
        </w:rPr>
      </w:pPr>
    </w:p>
    <w:sectPr w:rsidR="00701117" w:rsidRPr="008662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0D" w:rsidRDefault="00EA4A0D" w:rsidP="00B31ADB">
      <w:r>
        <w:separator/>
      </w:r>
    </w:p>
  </w:endnote>
  <w:endnote w:type="continuationSeparator" w:id="0">
    <w:p w:rsidR="00EA4A0D" w:rsidRDefault="00EA4A0D" w:rsidP="00B3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0D" w:rsidRDefault="00EA4A0D" w:rsidP="00B31ADB">
      <w:r>
        <w:separator/>
      </w:r>
    </w:p>
  </w:footnote>
  <w:footnote w:type="continuationSeparator" w:id="0">
    <w:p w:rsidR="00EA4A0D" w:rsidRDefault="00EA4A0D" w:rsidP="00B3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DB"/>
    <w:rsid w:val="003322AD"/>
    <w:rsid w:val="004A4ED9"/>
    <w:rsid w:val="00500265"/>
    <w:rsid w:val="00542F32"/>
    <w:rsid w:val="00581FC6"/>
    <w:rsid w:val="00701117"/>
    <w:rsid w:val="00866286"/>
    <w:rsid w:val="00AA5454"/>
    <w:rsid w:val="00B31ADB"/>
    <w:rsid w:val="00BF115A"/>
    <w:rsid w:val="00EA4A0D"/>
    <w:rsid w:val="00F44B57"/>
    <w:rsid w:val="00F7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BCDE6"/>
  <w15:chartTrackingRefBased/>
  <w15:docId w15:val="{A669010F-D712-458A-8225-F66DCCFC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A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A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1ADB"/>
    <w:rPr>
      <w:sz w:val="18"/>
      <w:szCs w:val="18"/>
    </w:rPr>
  </w:style>
  <w:style w:type="paragraph" w:styleId="a5">
    <w:name w:val="footer"/>
    <w:basedOn w:val="a"/>
    <w:link w:val="a6"/>
    <w:uiPriority w:val="99"/>
    <w:unhideWhenUsed/>
    <w:rsid w:val="00B31ADB"/>
    <w:pPr>
      <w:tabs>
        <w:tab w:val="center" w:pos="4153"/>
        <w:tab w:val="right" w:pos="8306"/>
      </w:tabs>
      <w:snapToGrid w:val="0"/>
      <w:jc w:val="left"/>
    </w:pPr>
    <w:rPr>
      <w:sz w:val="18"/>
      <w:szCs w:val="18"/>
    </w:rPr>
  </w:style>
  <w:style w:type="character" w:customStyle="1" w:styleId="a6">
    <w:name w:val="页脚 字符"/>
    <w:basedOn w:val="a0"/>
    <w:link w:val="a5"/>
    <w:uiPriority w:val="99"/>
    <w:rsid w:val="00B31A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黄莉莉(互联网创新业务分部)</cp:lastModifiedBy>
  <cp:revision>6</cp:revision>
  <dcterms:created xsi:type="dcterms:W3CDTF">2019-08-13T09:20:00Z</dcterms:created>
  <dcterms:modified xsi:type="dcterms:W3CDTF">2024-03-15T01:40:00Z</dcterms:modified>
</cp:coreProperties>
</file>